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2A5152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8F3688">
        <w:t xml:space="preserve">Postępowanie prowadzone jest w języku polskim na </w:t>
      </w:r>
      <w:r>
        <w:t>E</w:t>
      </w:r>
      <w:r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 w:rsidRPr="008F3688">
        <w:t>(dalej jako „Platforma”), pod nazwą post</w:t>
      </w:r>
      <w:r w:rsidR="00431DE7">
        <w:t>ępowania wskazaną w tytule SIWZ.</w:t>
      </w:r>
      <w:bookmarkStart w:id="0" w:name="_GoBack"/>
      <w:bookmarkEnd w:id="0"/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003EF7"/>
    <w:rsid w:val="001849F7"/>
    <w:rsid w:val="002A5152"/>
    <w:rsid w:val="00431DE7"/>
    <w:rsid w:val="004D12E2"/>
    <w:rsid w:val="008F28D9"/>
    <w:rsid w:val="00BC0376"/>
    <w:rsid w:val="00DC4380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aleksandra.gadzalo</cp:lastModifiedBy>
  <cp:revision>8</cp:revision>
  <dcterms:created xsi:type="dcterms:W3CDTF">2019-02-01T11:23:00Z</dcterms:created>
  <dcterms:modified xsi:type="dcterms:W3CDTF">2020-02-25T13:01:00Z</dcterms:modified>
</cp:coreProperties>
</file>