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9C0" w:rsidRPr="00CA39C0" w:rsidRDefault="00CA39C0" w:rsidP="00CA39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9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SZKODY W GOSPODARSTWACH ROLNYCH I ICH SZACOWANIE</w:t>
      </w:r>
    </w:p>
    <w:p w:rsidR="00CA39C0" w:rsidRPr="00AC3D9B" w:rsidRDefault="00CA39C0" w:rsidP="00CA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39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C3D9B" w:rsidRPr="00AC3D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studiów: dr hab. Marian Flis</w:t>
      </w:r>
    </w:p>
    <w:p w:rsidR="00CA39C0" w:rsidRPr="00CA39C0" w:rsidRDefault="00CA39C0" w:rsidP="00CA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9C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kształcenia na studiach podyplomowych: Szkody w Gospodarstwach Rolnych i Ich Szacowanie jest zapoznanie słuchaczy z czynnikami powodującymi straty w zróżnicowanych działach produkcji rolniczej. Przedstawienie teoretycznych i praktycznych aspektów związanych z dokonywaniem szacunków strat w ujęciu rozmiarowym i ekonomicznym. Ponadto słuchacze nabędą umiejętności pracy w zespole co jest nieodzownym elementem związanym z procedurami szacowania szkód w rolnictwie, w które zaangażowane są różne podmioty, którym z mocy prawa przypisana jest odpowiedzialność odszkodowawcza.</w:t>
      </w:r>
    </w:p>
    <w:p w:rsidR="00CA39C0" w:rsidRPr="00CA39C0" w:rsidRDefault="00CA39C0" w:rsidP="00CA39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9C0">
        <w:rPr>
          <w:rFonts w:ascii="Times New Roman" w:eastAsia="Times New Roman" w:hAnsi="Times New Roman" w:cs="Times New Roman"/>
          <w:sz w:val="24"/>
          <w:szCs w:val="24"/>
          <w:lang w:eastAsia="pl-PL"/>
        </w:rPr>
        <w:t>Zdobyta wiedza i umiejętności praktyczne stworzą możliwości pracy w zespołach szacujących szkody, zarówno w jednostkach samorządu terytorialnego jak również administracji Lasów Państwowych, dyrekcjach ochrony środowiska i Polskiego Związku Łowieckiego.</w:t>
      </w:r>
    </w:p>
    <w:p w:rsidR="00990F2B" w:rsidRDefault="00990F2B">
      <w:bookmarkStart w:id="0" w:name="_GoBack"/>
      <w:bookmarkEnd w:id="0"/>
    </w:p>
    <w:sectPr w:rsidR="0099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C0"/>
    <w:rsid w:val="00990F2B"/>
    <w:rsid w:val="00AC3D9B"/>
    <w:rsid w:val="00C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EF2B"/>
  <w15:chartTrackingRefBased/>
  <w15:docId w15:val="{434CE6EF-ADF9-4A16-82CD-121B9507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2018-05-25T11:53:00Z</dcterms:created>
  <dcterms:modified xsi:type="dcterms:W3CDTF">2018-05-25T11:53:00Z</dcterms:modified>
</cp:coreProperties>
</file>