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14" w:rsidRPr="002B4F02" w:rsidRDefault="002B4F02" w:rsidP="002B4F02">
      <w:pPr>
        <w:pStyle w:val="Nagwek1"/>
        <w:ind w:left="142"/>
        <w:jc w:val="both"/>
        <w:rPr>
          <w:sz w:val="24"/>
          <w:szCs w:val="24"/>
        </w:rPr>
      </w:pPr>
      <w:r w:rsidRPr="002B4F02">
        <w:rPr>
          <w:sz w:val="24"/>
          <w:szCs w:val="24"/>
        </w:rPr>
        <w:t xml:space="preserve">Instrukcja </w:t>
      </w:r>
      <w:r w:rsidR="006C5C1F" w:rsidRPr="002B4F02">
        <w:rPr>
          <w:sz w:val="24"/>
          <w:szCs w:val="24"/>
        </w:rPr>
        <w:t>I.5.</w:t>
      </w:r>
    </w:p>
    <w:p w:rsidR="00E62D14" w:rsidRDefault="002B4F02" w:rsidP="002B4F02">
      <w:pPr>
        <w:spacing w:before="184" w:line="360" w:lineRule="auto"/>
        <w:ind w:left="142" w:right="619"/>
        <w:rPr>
          <w:b/>
          <w:sz w:val="24"/>
          <w:szCs w:val="24"/>
        </w:rPr>
      </w:pPr>
      <w:r w:rsidRPr="002B4F02">
        <w:rPr>
          <w:b/>
          <w:sz w:val="24"/>
          <w:szCs w:val="24"/>
        </w:rPr>
        <w:t>Instrukcja z</w:t>
      </w:r>
      <w:r w:rsidR="006C5C1F" w:rsidRPr="002B4F02">
        <w:rPr>
          <w:b/>
          <w:sz w:val="24"/>
          <w:szCs w:val="24"/>
        </w:rPr>
        <w:t>apewnieni</w:t>
      </w:r>
      <w:r w:rsidRPr="002B4F02">
        <w:rPr>
          <w:b/>
          <w:sz w:val="24"/>
          <w:szCs w:val="24"/>
        </w:rPr>
        <w:t>a</w:t>
      </w:r>
      <w:r w:rsidR="006C5C1F" w:rsidRPr="002B4F02">
        <w:rPr>
          <w:b/>
          <w:sz w:val="24"/>
          <w:szCs w:val="24"/>
        </w:rPr>
        <w:t xml:space="preserve"> jakości kadry dydaktycznej Wydziału Nauk o Żywności i Biotechnologii UP w Lublinie</w:t>
      </w:r>
    </w:p>
    <w:p w:rsidR="002B4F02" w:rsidRPr="002B4F02" w:rsidRDefault="002B4F02" w:rsidP="002B4F02">
      <w:pPr>
        <w:spacing w:before="184" w:line="360" w:lineRule="auto"/>
        <w:ind w:left="142" w:right="619"/>
        <w:rPr>
          <w:b/>
          <w:sz w:val="24"/>
          <w:szCs w:val="24"/>
        </w:rPr>
      </w:pPr>
    </w:p>
    <w:p w:rsidR="00E62D14" w:rsidRPr="002B4F02" w:rsidRDefault="006C5C1F">
      <w:pPr>
        <w:pStyle w:val="Nagwek2"/>
        <w:numPr>
          <w:ilvl w:val="0"/>
          <w:numId w:val="2"/>
        </w:numPr>
        <w:tabs>
          <w:tab w:val="left" w:pos="357"/>
        </w:tabs>
        <w:spacing w:line="272" w:lineRule="exact"/>
        <w:ind w:hanging="241"/>
      </w:pPr>
      <w:r w:rsidRPr="002B4F02">
        <w:t>Cel</w:t>
      </w:r>
      <w:r w:rsidRPr="002B4F02">
        <w:rPr>
          <w:spacing w:val="-1"/>
        </w:rPr>
        <w:t xml:space="preserve"> </w:t>
      </w:r>
      <w:r w:rsidRPr="002B4F02">
        <w:t>instrukcji</w:t>
      </w:r>
    </w:p>
    <w:p w:rsidR="00E62D14" w:rsidRPr="002B4F02" w:rsidRDefault="00E62D14">
      <w:pPr>
        <w:pStyle w:val="Tekstpodstawowy"/>
        <w:ind w:firstLine="0"/>
        <w:jc w:val="left"/>
        <w:rPr>
          <w:b/>
        </w:rPr>
      </w:pPr>
    </w:p>
    <w:p w:rsidR="00E62D14" w:rsidRPr="002B4F02" w:rsidRDefault="006C5C1F">
      <w:pPr>
        <w:pStyle w:val="Tekstpodstawowy"/>
        <w:ind w:left="116" w:right="110" w:firstLine="0"/>
      </w:pPr>
      <w:r w:rsidRPr="002B4F02">
        <w:t>Instrukcja obejmuje zasady weryfikacji kwalifikacji nauczycieli</w:t>
      </w:r>
      <w:r w:rsidR="004F2E00" w:rsidRPr="002B4F02">
        <w:t xml:space="preserve"> akademickich do prowadzenia określonych przedmiotów na danym kierunku studiów,</w:t>
      </w:r>
      <w:r w:rsidRPr="002B4F02">
        <w:t>, spójności dorobku naukowego nauczycieli z tematyka prowadzonych zajęć dydaktycznych.</w:t>
      </w:r>
    </w:p>
    <w:p w:rsidR="00E62D14" w:rsidRPr="002B4F02" w:rsidRDefault="00E62D14">
      <w:pPr>
        <w:pStyle w:val="Tekstpodstawowy"/>
        <w:spacing w:before="5"/>
        <w:ind w:firstLine="0"/>
        <w:jc w:val="left"/>
      </w:pPr>
    </w:p>
    <w:p w:rsidR="00E62D14" w:rsidRPr="002B4F02" w:rsidRDefault="004F2E00" w:rsidP="006C40EC">
      <w:pPr>
        <w:pStyle w:val="Tekstpodstawowy"/>
        <w:numPr>
          <w:ilvl w:val="0"/>
          <w:numId w:val="2"/>
        </w:numPr>
        <w:spacing w:before="10"/>
        <w:rPr>
          <w:b/>
        </w:rPr>
      </w:pPr>
      <w:r w:rsidRPr="002B4F02">
        <w:rPr>
          <w:b/>
        </w:rPr>
        <w:t>Odpowiedzialność</w:t>
      </w:r>
    </w:p>
    <w:p w:rsidR="00E62D14" w:rsidRPr="002B4F02" w:rsidRDefault="004E4507">
      <w:pPr>
        <w:pStyle w:val="Akapitzlist"/>
        <w:numPr>
          <w:ilvl w:val="1"/>
          <w:numId w:val="2"/>
        </w:numPr>
        <w:tabs>
          <w:tab w:val="left" w:pos="477"/>
        </w:tabs>
        <w:spacing w:before="1"/>
        <w:ind w:hanging="181"/>
        <w:jc w:val="left"/>
        <w:rPr>
          <w:sz w:val="24"/>
          <w:szCs w:val="24"/>
        </w:rPr>
      </w:pPr>
      <w:r w:rsidRPr="002B4F02">
        <w:rPr>
          <w:sz w:val="24"/>
          <w:szCs w:val="24"/>
        </w:rPr>
        <w:t>D</w:t>
      </w:r>
      <w:r w:rsidR="006C5C1F" w:rsidRPr="002B4F02">
        <w:rPr>
          <w:sz w:val="24"/>
          <w:szCs w:val="24"/>
        </w:rPr>
        <w:t>ziekan,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477"/>
        </w:tabs>
        <w:spacing w:before="3"/>
        <w:ind w:hanging="181"/>
        <w:jc w:val="left"/>
        <w:rPr>
          <w:sz w:val="24"/>
          <w:szCs w:val="24"/>
        </w:rPr>
      </w:pPr>
      <w:r w:rsidRPr="002B4F02">
        <w:rPr>
          <w:sz w:val="24"/>
          <w:szCs w:val="24"/>
        </w:rPr>
        <w:t>Wydziałowa Komisja ds. Jakości</w:t>
      </w:r>
      <w:r w:rsidRPr="002B4F02">
        <w:rPr>
          <w:spacing w:val="-1"/>
          <w:sz w:val="24"/>
          <w:szCs w:val="24"/>
        </w:rPr>
        <w:t xml:space="preserve"> </w:t>
      </w:r>
      <w:r w:rsidRPr="002B4F02">
        <w:rPr>
          <w:sz w:val="24"/>
          <w:szCs w:val="24"/>
        </w:rPr>
        <w:t>Kształcenia,</w:t>
      </w:r>
    </w:p>
    <w:p w:rsidR="00E62D14" w:rsidRPr="002B4F02" w:rsidRDefault="004E4507">
      <w:pPr>
        <w:pStyle w:val="Akapitzlist"/>
        <w:numPr>
          <w:ilvl w:val="1"/>
          <w:numId w:val="2"/>
        </w:numPr>
        <w:tabs>
          <w:tab w:val="left" w:pos="477"/>
        </w:tabs>
        <w:spacing w:before="4"/>
        <w:ind w:hanging="181"/>
        <w:jc w:val="left"/>
        <w:rPr>
          <w:sz w:val="24"/>
          <w:szCs w:val="24"/>
        </w:rPr>
      </w:pPr>
      <w:r w:rsidRPr="002B4F02">
        <w:rPr>
          <w:sz w:val="24"/>
          <w:szCs w:val="24"/>
        </w:rPr>
        <w:t>R</w:t>
      </w:r>
      <w:r w:rsidR="006C5C1F" w:rsidRPr="002B4F02">
        <w:rPr>
          <w:sz w:val="24"/>
          <w:szCs w:val="24"/>
        </w:rPr>
        <w:t>ady</w:t>
      </w:r>
      <w:r w:rsidR="006C5C1F" w:rsidRPr="002B4F02">
        <w:rPr>
          <w:spacing w:val="-6"/>
          <w:sz w:val="24"/>
          <w:szCs w:val="24"/>
        </w:rPr>
        <w:t xml:space="preserve"> </w:t>
      </w:r>
      <w:r w:rsidRPr="002B4F02">
        <w:rPr>
          <w:sz w:val="24"/>
          <w:szCs w:val="24"/>
        </w:rPr>
        <w:t>P</w:t>
      </w:r>
      <w:r w:rsidR="006C5C1F" w:rsidRPr="002B4F02">
        <w:rPr>
          <w:sz w:val="24"/>
          <w:szCs w:val="24"/>
        </w:rPr>
        <w:t>rogramowe,</w:t>
      </w:r>
    </w:p>
    <w:p w:rsidR="00E62D14" w:rsidRPr="002B4F02" w:rsidRDefault="004E4507">
      <w:pPr>
        <w:pStyle w:val="Akapitzlist"/>
        <w:numPr>
          <w:ilvl w:val="1"/>
          <w:numId w:val="2"/>
        </w:numPr>
        <w:tabs>
          <w:tab w:val="left" w:pos="477"/>
        </w:tabs>
        <w:spacing w:before="4"/>
        <w:ind w:hanging="181"/>
        <w:jc w:val="left"/>
        <w:rPr>
          <w:sz w:val="24"/>
          <w:szCs w:val="24"/>
        </w:rPr>
      </w:pPr>
      <w:r w:rsidRPr="002B4F02">
        <w:rPr>
          <w:sz w:val="24"/>
          <w:szCs w:val="24"/>
        </w:rPr>
        <w:t>K</w:t>
      </w:r>
      <w:r w:rsidR="006C5C1F" w:rsidRPr="002B4F02">
        <w:rPr>
          <w:sz w:val="24"/>
          <w:szCs w:val="24"/>
        </w:rPr>
        <w:t>ierownik</w:t>
      </w:r>
      <w:r w:rsidR="006C5C1F" w:rsidRPr="002B4F02">
        <w:rPr>
          <w:spacing w:val="58"/>
          <w:sz w:val="24"/>
          <w:szCs w:val="24"/>
        </w:rPr>
        <w:t xml:space="preserve"> </w:t>
      </w:r>
      <w:r w:rsidR="006C5C1F" w:rsidRPr="002B4F02">
        <w:rPr>
          <w:sz w:val="24"/>
          <w:szCs w:val="24"/>
        </w:rPr>
        <w:t>jednostki,</w:t>
      </w:r>
    </w:p>
    <w:p w:rsidR="00E62D14" w:rsidRPr="002B4F02" w:rsidRDefault="004E4507">
      <w:pPr>
        <w:pStyle w:val="Akapitzlist"/>
        <w:numPr>
          <w:ilvl w:val="1"/>
          <w:numId w:val="2"/>
        </w:numPr>
        <w:tabs>
          <w:tab w:val="left" w:pos="477"/>
        </w:tabs>
        <w:spacing w:before="4"/>
        <w:ind w:hanging="181"/>
        <w:jc w:val="left"/>
        <w:rPr>
          <w:sz w:val="24"/>
          <w:szCs w:val="24"/>
        </w:rPr>
      </w:pPr>
      <w:r w:rsidRPr="002B4F02">
        <w:rPr>
          <w:sz w:val="24"/>
          <w:szCs w:val="24"/>
        </w:rPr>
        <w:t>N</w:t>
      </w:r>
      <w:r w:rsidR="006C5C1F" w:rsidRPr="002B4F02">
        <w:rPr>
          <w:sz w:val="24"/>
          <w:szCs w:val="24"/>
        </w:rPr>
        <w:t>auczyciel</w:t>
      </w:r>
      <w:r w:rsidR="006C5C1F" w:rsidRPr="002B4F02">
        <w:rPr>
          <w:spacing w:val="-1"/>
          <w:sz w:val="24"/>
          <w:szCs w:val="24"/>
        </w:rPr>
        <w:t xml:space="preserve"> </w:t>
      </w:r>
      <w:r w:rsidR="006C5C1F" w:rsidRPr="002B4F02">
        <w:rPr>
          <w:sz w:val="24"/>
          <w:szCs w:val="24"/>
        </w:rPr>
        <w:t>akademicki.</w:t>
      </w:r>
    </w:p>
    <w:p w:rsidR="00E62D14" w:rsidRPr="002B4F02" w:rsidRDefault="00E62D14">
      <w:pPr>
        <w:pStyle w:val="Tekstpodstawowy"/>
        <w:spacing w:before="2"/>
        <w:ind w:firstLine="0"/>
        <w:jc w:val="left"/>
      </w:pPr>
    </w:p>
    <w:p w:rsidR="00E62D14" w:rsidRPr="002B4F02" w:rsidRDefault="006C40EC">
      <w:pPr>
        <w:pStyle w:val="Nagwek2"/>
        <w:numPr>
          <w:ilvl w:val="0"/>
          <w:numId w:val="2"/>
        </w:numPr>
        <w:tabs>
          <w:tab w:val="left" w:pos="357"/>
        </w:tabs>
        <w:spacing w:line="275" w:lineRule="exact"/>
        <w:ind w:hanging="241"/>
      </w:pPr>
      <w:r w:rsidRPr="002B4F02">
        <w:t>Opis</w:t>
      </w:r>
      <w:r w:rsidR="006C5C1F" w:rsidRPr="002B4F02">
        <w:rPr>
          <w:spacing w:val="2"/>
        </w:rPr>
        <w:t xml:space="preserve"> </w:t>
      </w:r>
      <w:r w:rsidRPr="002B4F02">
        <w:t>postępowania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7"/>
        </w:tabs>
        <w:ind w:left="656" w:right="110" w:hanging="360"/>
        <w:rPr>
          <w:sz w:val="24"/>
          <w:szCs w:val="24"/>
        </w:rPr>
      </w:pPr>
      <w:r w:rsidRPr="002B4F02">
        <w:rPr>
          <w:sz w:val="24"/>
          <w:szCs w:val="24"/>
        </w:rPr>
        <w:t>Wydziałowa Komisja ds. Jakości Kształcenia wraz z właściwą Radą Programową przeprowadza weryfikację dorobku nauczycieli  nie rzadziej niż co 3 lata, w terminie</w:t>
      </w:r>
      <w:r w:rsidRPr="002B4F02">
        <w:rPr>
          <w:spacing w:val="44"/>
          <w:sz w:val="24"/>
          <w:szCs w:val="24"/>
        </w:rPr>
        <w:t xml:space="preserve"> </w:t>
      </w:r>
      <w:r w:rsidRPr="002B4F02">
        <w:rPr>
          <w:sz w:val="24"/>
          <w:szCs w:val="24"/>
        </w:rPr>
        <w:t>do</w:t>
      </w:r>
    </w:p>
    <w:p w:rsidR="00E62D14" w:rsidRPr="002B4F02" w:rsidRDefault="006C5C1F">
      <w:pPr>
        <w:pStyle w:val="Tekstpodstawowy"/>
        <w:ind w:left="656" w:right="113" w:firstLine="0"/>
      </w:pPr>
      <w:r w:rsidRPr="002B4F02">
        <w:t>15 października (dorobek zestawiony w Karcie Nauczyciela w Wirtualnym Dziekanacie).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7"/>
        </w:tabs>
        <w:spacing w:before="3"/>
        <w:ind w:left="656" w:right="111" w:hanging="360"/>
        <w:rPr>
          <w:sz w:val="24"/>
          <w:szCs w:val="24"/>
        </w:rPr>
      </w:pPr>
      <w:r w:rsidRPr="002B4F02">
        <w:rPr>
          <w:sz w:val="24"/>
          <w:szCs w:val="24"/>
        </w:rPr>
        <w:t>Nauczyciel akademicki uzupełnia informacje o swoim dorobku naukowym oraz doświadczeniu zawodowym wskazując powiązanie dorobku i/lub doświadczenia zawodowego z tematyką prowadzonych</w:t>
      </w:r>
      <w:r w:rsidRPr="002B4F02">
        <w:rPr>
          <w:spacing w:val="1"/>
          <w:sz w:val="24"/>
          <w:szCs w:val="24"/>
        </w:rPr>
        <w:t xml:space="preserve"> </w:t>
      </w:r>
      <w:r w:rsidRPr="002B4F02">
        <w:rPr>
          <w:sz w:val="24"/>
          <w:szCs w:val="24"/>
        </w:rPr>
        <w:t>zajęć.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7"/>
        </w:tabs>
        <w:spacing w:before="4"/>
        <w:ind w:left="656" w:right="110" w:hanging="360"/>
        <w:rPr>
          <w:sz w:val="24"/>
          <w:szCs w:val="24"/>
        </w:rPr>
      </w:pPr>
      <w:r w:rsidRPr="002B4F02">
        <w:rPr>
          <w:sz w:val="24"/>
          <w:szCs w:val="24"/>
        </w:rPr>
        <w:t>Nauczyciel akademicki uzupełnia swój dorobek w Karcie Nauczyciela w terminie do końca września każdego</w:t>
      </w:r>
      <w:r w:rsidRPr="002B4F02">
        <w:rPr>
          <w:spacing w:val="-1"/>
          <w:sz w:val="24"/>
          <w:szCs w:val="24"/>
        </w:rPr>
        <w:t xml:space="preserve"> </w:t>
      </w:r>
      <w:r w:rsidRPr="002B4F02">
        <w:rPr>
          <w:sz w:val="24"/>
          <w:szCs w:val="24"/>
        </w:rPr>
        <w:t>roku.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7"/>
        </w:tabs>
        <w:spacing w:before="4"/>
        <w:ind w:left="656" w:right="108" w:hanging="360"/>
        <w:rPr>
          <w:sz w:val="24"/>
          <w:szCs w:val="24"/>
        </w:rPr>
      </w:pPr>
      <w:r w:rsidRPr="002B4F02">
        <w:rPr>
          <w:sz w:val="24"/>
          <w:szCs w:val="24"/>
        </w:rPr>
        <w:t>Wydziałowa Komisja ds. Jakości Kształcenia wraz z właściwą radą programową analizuje zgodność dorobku naukowego i innych kwalifikacji poszczególnych nauczycieli z tematyką zajęć przez nich</w:t>
      </w:r>
      <w:r w:rsidR="00A95A96" w:rsidRPr="002B4F02">
        <w:rPr>
          <w:sz w:val="24"/>
          <w:szCs w:val="24"/>
        </w:rPr>
        <w:t xml:space="preserve"> prowadzonych</w:t>
      </w:r>
      <w:r w:rsidRPr="002B4F02">
        <w:rPr>
          <w:sz w:val="24"/>
          <w:szCs w:val="24"/>
        </w:rPr>
        <w:t>, czy nauczyciele prowadzący zajęcia związane z określoną dyscypliną naukową, posiadają dorobek naukowy w zakresie tej dyscypliny lub inne kwalifikacje odpowiadający prowadzonym zajęciom</w:t>
      </w:r>
      <w:r w:rsidRPr="002B4F02">
        <w:rPr>
          <w:spacing w:val="-10"/>
          <w:sz w:val="24"/>
          <w:szCs w:val="24"/>
        </w:rPr>
        <w:t xml:space="preserve"> </w:t>
      </w:r>
      <w:r w:rsidRPr="002B4F02">
        <w:rPr>
          <w:sz w:val="24"/>
          <w:szCs w:val="24"/>
        </w:rPr>
        <w:t>dydaktycznym.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6"/>
        </w:tabs>
        <w:spacing w:before="4"/>
        <w:ind w:left="655" w:right="110" w:hanging="360"/>
        <w:rPr>
          <w:sz w:val="24"/>
          <w:szCs w:val="24"/>
        </w:rPr>
      </w:pPr>
      <w:r w:rsidRPr="002B4F02">
        <w:rPr>
          <w:sz w:val="24"/>
          <w:szCs w:val="24"/>
        </w:rPr>
        <w:t>Wydziałowa Komisja ds. Jakości Kształcenia wraz z właściwą radą programowa analizuje w szczególności, czy nauczyciele mają odpowiednie kwalifikacje (tj. posiadany dorobek naukowy odpowiada obszarowi kształcenia w zakresie dyscyplin, do których odnoszą się efekty kształcenia dla danego kierunku).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6"/>
        </w:tabs>
        <w:spacing w:before="6" w:line="237" w:lineRule="auto"/>
        <w:ind w:left="655" w:right="112" w:hanging="360"/>
        <w:rPr>
          <w:sz w:val="24"/>
          <w:szCs w:val="24"/>
        </w:rPr>
      </w:pPr>
      <w:r w:rsidRPr="002B4F02">
        <w:rPr>
          <w:sz w:val="24"/>
          <w:szCs w:val="24"/>
        </w:rPr>
        <w:t>Wydziałowa Komisja ds. Jakości Kształcenia w przypadku trudności z oceną dorobku nauczyciela konsultuje się z właściwym kierownikiem</w:t>
      </w:r>
      <w:r w:rsidRPr="002B4F02">
        <w:rPr>
          <w:spacing w:val="-4"/>
          <w:sz w:val="24"/>
          <w:szCs w:val="24"/>
        </w:rPr>
        <w:t xml:space="preserve"> </w:t>
      </w:r>
      <w:r w:rsidRPr="002B4F02">
        <w:rPr>
          <w:sz w:val="24"/>
          <w:szCs w:val="24"/>
        </w:rPr>
        <w:t>jednostki.</w:t>
      </w:r>
    </w:p>
    <w:p w:rsidR="00E62D14" w:rsidRPr="002B4F02" w:rsidRDefault="006C5C1F">
      <w:pPr>
        <w:pStyle w:val="Akapitzlist"/>
        <w:numPr>
          <w:ilvl w:val="1"/>
          <w:numId w:val="2"/>
        </w:numPr>
        <w:tabs>
          <w:tab w:val="left" w:pos="656"/>
        </w:tabs>
        <w:spacing w:before="5"/>
        <w:ind w:left="655" w:right="106" w:hanging="360"/>
        <w:rPr>
          <w:sz w:val="24"/>
          <w:szCs w:val="24"/>
        </w:rPr>
      </w:pPr>
      <w:r w:rsidRPr="002B4F02">
        <w:rPr>
          <w:sz w:val="24"/>
          <w:szCs w:val="24"/>
        </w:rPr>
        <w:t>W przypadku kierunku studiów o profilu praktycznym, sprawdza, czy w procesie kształcenia związanym z praktycznym przygotowaniem zawodowym, biorą udział także osoby posiadające doświadczenie zawodowe zdobyte poza</w:t>
      </w:r>
      <w:r w:rsidRPr="002B4F02">
        <w:rPr>
          <w:spacing w:val="-11"/>
          <w:sz w:val="24"/>
          <w:szCs w:val="24"/>
        </w:rPr>
        <w:t xml:space="preserve"> </w:t>
      </w:r>
      <w:r w:rsidRPr="002B4F02">
        <w:rPr>
          <w:sz w:val="24"/>
          <w:szCs w:val="24"/>
        </w:rPr>
        <w:t>uczelnią.</w:t>
      </w:r>
    </w:p>
    <w:p w:rsidR="00E62D14" w:rsidRPr="002B4F02" w:rsidRDefault="00E62D14">
      <w:pPr>
        <w:pStyle w:val="Akapitzlist"/>
        <w:numPr>
          <w:ilvl w:val="1"/>
          <w:numId w:val="2"/>
        </w:numPr>
        <w:tabs>
          <w:tab w:val="left" w:pos="656"/>
        </w:tabs>
        <w:spacing w:before="4"/>
        <w:ind w:left="655" w:right="105" w:hanging="360"/>
        <w:rPr>
          <w:sz w:val="24"/>
          <w:szCs w:val="24"/>
        </w:rPr>
      </w:pPr>
    </w:p>
    <w:p w:rsidR="00E62D14" w:rsidRPr="002B4F02" w:rsidRDefault="00E62D14">
      <w:pPr>
        <w:pStyle w:val="Tekstpodstawowy"/>
        <w:spacing w:before="8"/>
        <w:ind w:firstLine="0"/>
        <w:jc w:val="left"/>
      </w:pPr>
    </w:p>
    <w:p w:rsidR="00E62D14" w:rsidRPr="002B4F02" w:rsidRDefault="006C5C1F">
      <w:pPr>
        <w:pStyle w:val="Tekstpodstawowy"/>
        <w:spacing w:line="242" w:lineRule="auto"/>
        <w:ind w:left="115" w:right="111" w:firstLine="0"/>
      </w:pPr>
      <w:bookmarkStart w:id="0" w:name="_GoBack"/>
      <w:bookmarkEnd w:id="0"/>
      <w:r w:rsidRPr="002B4F02">
        <w:t>Władze Wydziału w miarę posiadanych możliwości alokują odpowiednie zasoby na podnoszenie kwalifikacji nauczycieli akademickich Wydziału.</w:t>
      </w:r>
    </w:p>
    <w:p w:rsidR="00E62D14" w:rsidRPr="002B4F02" w:rsidRDefault="00E62D14">
      <w:pPr>
        <w:spacing w:line="242" w:lineRule="auto"/>
        <w:rPr>
          <w:sz w:val="24"/>
          <w:szCs w:val="24"/>
        </w:rPr>
        <w:sectPr w:rsidR="00E62D14" w:rsidRPr="002B4F02">
          <w:footerReference w:type="default" r:id="rId7"/>
          <w:type w:val="continuous"/>
          <w:pgSz w:w="11900" w:h="16840"/>
          <w:pgMar w:top="1340" w:right="1300" w:bottom="980" w:left="1300" w:header="708" w:footer="783" w:gutter="0"/>
          <w:pgNumType w:start="1"/>
          <w:cols w:space="708"/>
        </w:sectPr>
      </w:pPr>
    </w:p>
    <w:p w:rsidR="00E62D14" w:rsidRPr="002B4F02" w:rsidRDefault="006C5C1F">
      <w:pPr>
        <w:pStyle w:val="Nagwek2"/>
        <w:numPr>
          <w:ilvl w:val="0"/>
          <w:numId w:val="2"/>
        </w:numPr>
        <w:tabs>
          <w:tab w:val="left" w:pos="457"/>
        </w:tabs>
        <w:spacing w:before="75"/>
        <w:ind w:left="116" w:right="107" w:hanging="1"/>
        <w:jc w:val="both"/>
      </w:pPr>
      <w:r w:rsidRPr="002B4F02">
        <w:lastRenderedPageBreak/>
        <w:t>Zgodnie z przyjętą strategią Wydziału w zakresie zapewnienia jakości kadry dydaktycznej prowadzone są następujące</w:t>
      </w:r>
      <w:r w:rsidRPr="002B4F02">
        <w:rPr>
          <w:spacing w:val="-3"/>
        </w:rPr>
        <w:t xml:space="preserve"> </w:t>
      </w:r>
      <w:r w:rsidRPr="002B4F02">
        <w:t>działania:</w:t>
      </w:r>
    </w:p>
    <w:p w:rsidR="00E62D14" w:rsidRPr="002B4F02" w:rsidRDefault="006C5C1F">
      <w:pPr>
        <w:pStyle w:val="Akapitzlist"/>
        <w:numPr>
          <w:ilvl w:val="0"/>
          <w:numId w:val="1"/>
        </w:numPr>
        <w:tabs>
          <w:tab w:val="left" w:pos="836"/>
        </w:tabs>
        <w:spacing w:before="74"/>
        <w:ind w:right="109"/>
        <w:rPr>
          <w:sz w:val="24"/>
          <w:szCs w:val="24"/>
        </w:rPr>
      </w:pPr>
      <w:r w:rsidRPr="002B4F02">
        <w:rPr>
          <w:sz w:val="24"/>
          <w:szCs w:val="24"/>
        </w:rPr>
        <w:t>Kolegium Dziekańskie/</w:t>
      </w:r>
      <w:r w:rsidR="004E4507" w:rsidRPr="002B4F02">
        <w:rPr>
          <w:sz w:val="24"/>
          <w:szCs w:val="24"/>
        </w:rPr>
        <w:t xml:space="preserve"> Kolegium Wydziałowe</w:t>
      </w:r>
      <w:r w:rsidRPr="002B4F02">
        <w:rPr>
          <w:sz w:val="24"/>
          <w:szCs w:val="24"/>
        </w:rPr>
        <w:t xml:space="preserve"> przyznaje indywidualne nagrody dla wyróżniających się młodych pracowników nauki, którzy rokują szybkie uzyskanie stopni</w:t>
      </w:r>
      <w:r w:rsidRPr="002B4F02">
        <w:rPr>
          <w:spacing w:val="-1"/>
          <w:sz w:val="24"/>
          <w:szCs w:val="24"/>
        </w:rPr>
        <w:t xml:space="preserve"> </w:t>
      </w:r>
      <w:r w:rsidRPr="002B4F02">
        <w:rPr>
          <w:sz w:val="24"/>
          <w:szCs w:val="24"/>
        </w:rPr>
        <w:t>naukowych,</w:t>
      </w:r>
    </w:p>
    <w:p w:rsidR="00E62D14" w:rsidRPr="002B4F02" w:rsidRDefault="006C5C1F">
      <w:pPr>
        <w:pStyle w:val="Akapitzlist"/>
        <w:numPr>
          <w:ilvl w:val="0"/>
          <w:numId w:val="1"/>
        </w:numPr>
        <w:tabs>
          <w:tab w:val="left" w:pos="836"/>
        </w:tabs>
        <w:ind w:right="107"/>
        <w:rPr>
          <w:sz w:val="24"/>
          <w:szCs w:val="24"/>
        </w:rPr>
      </w:pPr>
      <w:r w:rsidRPr="002B4F02">
        <w:rPr>
          <w:sz w:val="24"/>
          <w:szCs w:val="24"/>
        </w:rPr>
        <w:t>pracownicy uzyskujący słabsze oceny swojej pracy dydaktycznej określają w porozumieniu ze swoim bezpośrednim przełożonym i dziekanem plan działań naprawczych,</w:t>
      </w:r>
    </w:p>
    <w:p w:rsidR="00E62D14" w:rsidRPr="002B4F02" w:rsidRDefault="006C5C1F">
      <w:pPr>
        <w:pStyle w:val="Akapitzlist"/>
        <w:numPr>
          <w:ilvl w:val="0"/>
          <w:numId w:val="1"/>
        </w:numPr>
        <w:tabs>
          <w:tab w:val="left" w:pos="836"/>
        </w:tabs>
        <w:ind w:right="111"/>
        <w:rPr>
          <w:sz w:val="24"/>
          <w:szCs w:val="24"/>
        </w:rPr>
      </w:pPr>
      <w:r w:rsidRPr="002B4F02">
        <w:rPr>
          <w:sz w:val="24"/>
          <w:szCs w:val="24"/>
        </w:rPr>
        <w:t>pracownicy uzyskujący bardzo dobre wyniki w pracy dydaktycznej są wyróżniani raz w roku akademickim tytułem najlepszego</w:t>
      </w:r>
      <w:r w:rsidRPr="002B4F02">
        <w:rPr>
          <w:spacing w:val="-3"/>
          <w:sz w:val="24"/>
          <w:szCs w:val="24"/>
        </w:rPr>
        <w:t xml:space="preserve"> </w:t>
      </w:r>
      <w:r w:rsidRPr="002B4F02">
        <w:rPr>
          <w:sz w:val="24"/>
          <w:szCs w:val="24"/>
        </w:rPr>
        <w:t>wykładowcy,</w:t>
      </w:r>
    </w:p>
    <w:p w:rsidR="00E62D14" w:rsidRPr="002B4F02" w:rsidRDefault="006C5C1F">
      <w:pPr>
        <w:pStyle w:val="Akapitzlist"/>
        <w:numPr>
          <w:ilvl w:val="0"/>
          <w:numId w:val="1"/>
        </w:numPr>
        <w:tabs>
          <w:tab w:val="left" w:pos="836"/>
        </w:tabs>
        <w:ind w:right="111"/>
        <w:rPr>
          <w:sz w:val="24"/>
          <w:szCs w:val="24"/>
        </w:rPr>
      </w:pPr>
      <w:r w:rsidRPr="002B4F02">
        <w:rPr>
          <w:sz w:val="24"/>
          <w:szCs w:val="24"/>
        </w:rPr>
        <w:t>zasady zatrudniania pracowników naukowo - dydaktycznych na Wydziale, określane są w trakcie ogłaszania konkursu na</w:t>
      </w:r>
      <w:r w:rsidRPr="002B4F02">
        <w:rPr>
          <w:spacing w:val="-6"/>
          <w:sz w:val="24"/>
          <w:szCs w:val="24"/>
        </w:rPr>
        <w:t xml:space="preserve"> </w:t>
      </w:r>
      <w:r w:rsidRPr="002B4F02">
        <w:rPr>
          <w:sz w:val="24"/>
          <w:szCs w:val="24"/>
        </w:rPr>
        <w:t>stanowisko,</w:t>
      </w:r>
    </w:p>
    <w:p w:rsidR="00E62D14" w:rsidRPr="002B4F02" w:rsidRDefault="006C5C1F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08"/>
        <w:rPr>
          <w:sz w:val="24"/>
          <w:szCs w:val="24"/>
        </w:rPr>
      </w:pPr>
      <w:r w:rsidRPr="002B4F02">
        <w:rPr>
          <w:sz w:val="24"/>
          <w:szCs w:val="24"/>
        </w:rPr>
        <w:t>wszystkie podjęte działania są zapisywane w raporcie Wydziałowej Komisji ds. Jakości</w:t>
      </w:r>
      <w:r w:rsidRPr="002B4F02">
        <w:rPr>
          <w:spacing w:val="-1"/>
          <w:sz w:val="24"/>
          <w:szCs w:val="24"/>
        </w:rPr>
        <w:t xml:space="preserve"> </w:t>
      </w:r>
      <w:r w:rsidRPr="002B4F02">
        <w:rPr>
          <w:sz w:val="24"/>
          <w:szCs w:val="24"/>
        </w:rPr>
        <w:t>Kształcenia.</w:t>
      </w:r>
    </w:p>
    <w:p w:rsidR="00E62D14" w:rsidRPr="002B4F02" w:rsidRDefault="00E62D14">
      <w:pPr>
        <w:pStyle w:val="Tekstpodstawowy"/>
        <w:ind w:firstLine="0"/>
        <w:jc w:val="left"/>
      </w:pPr>
    </w:p>
    <w:p w:rsidR="00E62D14" w:rsidRPr="002B4F02" w:rsidRDefault="00E62D14">
      <w:pPr>
        <w:pStyle w:val="Tekstpodstawowy"/>
        <w:spacing w:before="6"/>
        <w:ind w:firstLine="0"/>
        <w:jc w:val="left"/>
      </w:pPr>
    </w:p>
    <w:p w:rsidR="00E62D14" w:rsidRPr="002B4F02" w:rsidRDefault="006C5C1F">
      <w:pPr>
        <w:pStyle w:val="Akapitzlist"/>
        <w:numPr>
          <w:ilvl w:val="0"/>
          <w:numId w:val="2"/>
        </w:numPr>
        <w:tabs>
          <w:tab w:val="left" w:pos="290"/>
        </w:tabs>
        <w:spacing w:before="1"/>
        <w:ind w:left="289" w:hanging="175"/>
        <w:rPr>
          <w:b/>
          <w:sz w:val="24"/>
          <w:szCs w:val="24"/>
        </w:rPr>
      </w:pPr>
      <w:r w:rsidRPr="002B4F02">
        <w:rPr>
          <w:b/>
          <w:sz w:val="24"/>
          <w:szCs w:val="24"/>
        </w:rPr>
        <w:t>Publikacja</w:t>
      </w:r>
      <w:r w:rsidRPr="002B4F02">
        <w:rPr>
          <w:b/>
          <w:spacing w:val="-9"/>
          <w:sz w:val="24"/>
          <w:szCs w:val="24"/>
        </w:rPr>
        <w:t xml:space="preserve"> </w:t>
      </w:r>
      <w:r w:rsidRPr="002B4F02">
        <w:rPr>
          <w:b/>
          <w:sz w:val="24"/>
          <w:szCs w:val="24"/>
        </w:rPr>
        <w:t>informacji</w:t>
      </w:r>
    </w:p>
    <w:p w:rsidR="00E62D14" w:rsidRPr="002B4F02" w:rsidRDefault="00E62D14">
      <w:pPr>
        <w:pStyle w:val="Tekstpodstawowy"/>
        <w:spacing w:before="5"/>
        <w:ind w:firstLine="0"/>
        <w:jc w:val="left"/>
        <w:rPr>
          <w:b/>
        </w:rPr>
      </w:pPr>
    </w:p>
    <w:p w:rsidR="00E62D14" w:rsidRPr="002B4F02" w:rsidRDefault="006C5C1F">
      <w:pPr>
        <w:spacing w:line="264" w:lineRule="exact"/>
        <w:ind w:left="115"/>
        <w:rPr>
          <w:sz w:val="24"/>
          <w:szCs w:val="24"/>
        </w:rPr>
      </w:pPr>
      <w:r w:rsidRPr="002B4F02">
        <w:rPr>
          <w:sz w:val="24"/>
          <w:szCs w:val="24"/>
        </w:rPr>
        <w:t>Strona internetowa</w:t>
      </w:r>
      <w:r w:rsidRPr="002B4F02">
        <w:rPr>
          <w:spacing w:val="-9"/>
          <w:sz w:val="24"/>
          <w:szCs w:val="24"/>
        </w:rPr>
        <w:t xml:space="preserve"> </w:t>
      </w:r>
      <w:r w:rsidRPr="002B4F02">
        <w:rPr>
          <w:sz w:val="24"/>
          <w:szCs w:val="24"/>
        </w:rPr>
        <w:t>WNoŻiB</w:t>
      </w:r>
    </w:p>
    <w:p w:rsidR="00E62D14" w:rsidRPr="002B4F02" w:rsidRDefault="006C5C1F">
      <w:pPr>
        <w:spacing w:line="264" w:lineRule="exact"/>
        <w:ind w:left="115"/>
        <w:rPr>
          <w:sz w:val="24"/>
          <w:szCs w:val="24"/>
        </w:rPr>
      </w:pPr>
      <w:r w:rsidRPr="002B4F02">
        <w:rPr>
          <w:sz w:val="24"/>
          <w:szCs w:val="24"/>
        </w:rPr>
        <w:t>W formie papierowej dostępne są w dziekanacie Wydziału</w:t>
      </w:r>
    </w:p>
    <w:sectPr w:rsidR="00E62D14" w:rsidRPr="002B4F02">
      <w:pgSz w:w="11900" w:h="16840"/>
      <w:pgMar w:top="1340" w:right="1300" w:bottom="980" w:left="13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36" w:rsidRDefault="008F5736">
      <w:r>
        <w:separator/>
      </w:r>
    </w:p>
  </w:endnote>
  <w:endnote w:type="continuationSeparator" w:id="0">
    <w:p w:rsidR="008F5736" w:rsidRDefault="008F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14" w:rsidRDefault="004E4507">
    <w:pPr>
      <w:pStyle w:val="Tekstpodstawowy"/>
      <w:spacing w:line="14" w:lineRule="auto"/>
      <w:ind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D14" w:rsidRDefault="006C5C1F">
                          <w:pPr>
                            <w:pStyle w:val="Tekstpodstawowy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73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BEr0264gAAAA8BAAAP&#10;AAAAAAAAAAAAAAAAAAUFAABkcnMvZG93bnJldi54bWxQSwUGAAAAAAQABADzAAAAFAYAAAAA&#10;" filled="f" stroked="f">
              <v:textbox inset="0,0,0,0">
                <w:txbxContent>
                  <w:p w:rsidR="00E62D14" w:rsidRDefault="006C5C1F">
                    <w:pPr>
                      <w:pStyle w:val="Tekstpodstawowy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73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36" w:rsidRDefault="008F5736">
      <w:r>
        <w:separator/>
      </w:r>
    </w:p>
  </w:footnote>
  <w:footnote w:type="continuationSeparator" w:id="0">
    <w:p w:rsidR="008F5736" w:rsidRDefault="008F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4EF"/>
    <w:multiLevelType w:val="hybridMultilevel"/>
    <w:tmpl w:val="94064F0C"/>
    <w:lvl w:ilvl="0" w:tplc="0ABACD6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18E18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DB8095C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697AF28C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136015C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8352472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3510F14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F74A0F4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C96F71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0E74E2"/>
    <w:multiLevelType w:val="hybridMultilevel"/>
    <w:tmpl w:val="A966521E"/>
    <w:lvl w:ilvl="0" w:tplc="ADE6E0B2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w w:val="99"/>
        <w:lang w:val="pl-PL" w:eastAsia="en-US" w:bidi="ar-SA"/>
      </w:rPr>
    </w:lvl>
    <w:lvl w:ilvl="1" w:tplc="944498C4">
      <w:numFmt w:val="bullet"/>
      <w:lvlText w:val="-"/>
      <w:lvlJc w:val="left"/>
      <w:pPr>
        <w:ind w:left="476" w:hanging="18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14BCAFC0">
      <w:numFmt w:val="bullet"/>
      <w:lvlText w:val="•"/>
      <w:lvlJc w:val="left"/>
      <w:pPr>
        <w:ind w:left="660" w:hanging="180"/>
      </w:pPr>
      <w:rPr>
        <w:rFonts w:hint="default"/>
        <w:lang w:val="pl-PL" w:eastAsia="en-US" w:bidi="ar-SA"/>
      </w:rPr>
    </w:lvl>
    <w:lvl w:ilvl="3" w:tplc="C88E9C78">
      <w:numFmt w:val="bullet"/>
      <w:lvlText w:val="•"/>
      <w:lvlJc w:val="left"/>
      <w:pPr>
        <w:ind w:left="1740" w:hanging="180"/>
      </w:pPr>
      <w:rPr>
        <w:rFonts w:hint="default"/>
        <w:lang w:val="pl-PL" w:eastAsia="en-US" w:bidi="ar-SA"/>
      </w:rPr>
    </w:lvl>
    <w:lvl w:ilvl="4" w:tplc="0CD47EFC">
      <w:numFmt w:val="bullet"/>
      <w:lvlText w:val="•"/>
      <w:lvlJc w:val="left"/>
      <w:pPr>
        <w:ind w:left="2820" w:hanging="180"/>
      </w:pPr>
      <w:rPr>
        <w:rFonts w:hint="default"/>
        <w:lang w:val="pl-PL" w:eastAsia="en-US" w:bidi="ar-SA"/>
      </w:rPr>
    </w:lvl>
    <w:lvl w:ilvl="5" w:tplc="2BEAF364">
      <w:numFmt w:val="bullet"/>
      <w:lvlText w:val="•"/>
      <w:lvlJc w:val="left"/>
      <w:pPr>
        <w:ind w:left="3900" w:hanging="180"/>
      </w:pPr>
      <w:rPr>
        <w:rFonts w:hint="default"/>
        <w:lang w:val="pl-PL" w:eastAsia="en-US" w:bidi="ar-SA"/>
      </w:rPr>
    </w:lvl>
    <w:lvl w:ilvl="6" w:tplc="070A7922">
      <w:numFmt w:val="bullet"/>
      <w:lvlText w:val="•"/>
      <w:lvlJc w:val="left"/>
      <w:pPr>
        <w:ind w:left="4980" w:hanging="180"/>
      </w:pPr>
      <w:rPr>
        <w:rFonts w:hint="default"/>
        <w:lang w:val="pl-PL" w:eastAsia="en-US" w:bidi="ar-SA"/>
      </w:rPr>
    </w:lvl>
    <w:lvl w:ilvl="7" w:tplc="96326EF8">
      <w:numFmt w:val="bullet"/>
      <w:lvlText w:val="•"/>
      <w:lvlJc w:val="left"/>
      <w:pPr>
        <w:ind w:left="6060" w:hanging="180"/>
      </w:pPr>
      <w:rPr>
        <w:rFonts w:hint="default"/>
        <w:lang w:val="pl-PL" w:eastAsia="en-US" w:bidi="ar-SA"/>
      </w:rPr>
    </w:lvl>
    <w:lvl w:ilvl="8" w:tplc="97DA0184">
      <w:numFmt w:val="bullet"/>
      <w:lvlText w:val="•"/>
      <w:lvlJc w:val="left"/>
      <w:pPr>
        <w:ind w:left="7140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14"/>
    <w:rsid w:val="001F0B82"/>
    <w:rsid w:val="002B4F02"/>
    <w:rsid w:val="004E4507"/>
    <w:rsid w:val="004F2E00"/>
    <w:rsid w:val="006C40EC"/>
    <w:rsid w:val="006C5C1F"/>
    <w:rsid w:val="00802C4D"/>
    <w:rsid w:val="008F5736"/>
    <w:rsid w:val="00A95A96"/>
    <w:rsid w:val="00E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C37C1"/>
  <w15:docId w15:val="{BFE46C72-7DCA-4474-AE35-6D6F9E9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641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5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C4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E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I.5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I.5</dc:title>
  <dc:creator>Tomasz</dc:creator>
  <cp:lastModifiedBy>Użytkownik systemu Windows</cp:lastModifiedBy>
  <cp:revision>10</cp:revision>
  <dcterms:created xsi:type="dcterms:W3CDTF">2019-12-12T07:33:00Z</dcterms:created>
  <dcterms:modified xsi:type="dcterms:W3CDTF">2020-02-27T09:11:00Z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2019-12-12T00:00:00Z</vt:filetime>
  </property>
</Properties>
</file>